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Pr>
        <w:widowControl/>
        <w:overflowPunct w:val="0"/>
        <w:jc w:val="both"/>
        <w:textAlignment w:val="baseline"/>
        <w:rPr>
          <w:rFonts w:ascii="Century Gothic" w:hAnsi="Century Gothic"/>
          <w:sz w:val="24"/>
          <w:szCs w:val="20"/>
        </w:rPr>
      </w:pPr>
      <w:r>
        <w:rPr>
          <w:rFonts w:ascii="Century Gothic" w:hAnsi="Century Gothic"/>
          <w:sz w:val="24"/>
          <w:szCs w:val="20"/>
        </w:rPr>
        <w:t>(Date)</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(Name)</w:t>
      </w:r>
    </w:p>
    <w:p>
      <w:pPr>
        <w:widowControl/>
        <w:overflowPunct w:val="0"/>
        <w:jc w:val="both"/>
        <w:textAlignment w:val="baseline"/>
        <w:rPr>
          <w:rFonts w:ascii="Century Gothic" w:hAnsi="Century Gothic"/>
          <w:sz w:val="24"/>
          <w:szCs w:val="20"/>
        </w:rPr>
      </w:pPr>
      <w:r>
        <w:rPr>
          <w:rFonts w:ascii="Century Gothic" w:hAnsi="Century Gothic"/>
          <w:sz w:val="24"/>
          <w:szCs w:val="20"/>
        </w:rPr>
        <w:t>(Address)</w:t>
      </w:r>
    </w:p>
    <w:p>
      <w:pPr>
        <w:widowControl/>
        <w:overflowPunct w:val="0"/>
        <w:jc w:val="both"/>
        <w:textAlignment w:val="baseline"/>
        <w:rPr>
          <w:rFonts w:ascii="Century Gothic" w:hAnsi="Century Gothic"/>
          <w:sz w:val="24"/>
          <w:szCs w:val="20"/>
        </w:rPr>
      </w:pPr>
      <w:r>
        <w:rPr>
          <w:rFonts w:ascii="Century Gothic" w:hAnsi="Century Gothic"/>
          <w:sz w:val="24"/>
          <w:szCs w:val="20"/>
        </w:rPr>
        <w:t>(Address)</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Re:</w:t>
      </w:r>
      <w:r>
        <w:rPr>
          <w:rFonts w:ascii="Century Gothic" w:hAnsi="Century Gothic"/>
          <w:sz w:val="24"/>
          <w:szCs w:val="20"/>
        </w:rPr>
        <w:tab/>
        <w:t xml:space="preserve">Obligation under lease between </w:t>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 Landlord and</w:t>
      </w:r>
    </w:p>
    <w:p>
      <w:pPr>
        <w:widowControl/>
        <w:overflowPunct w:val="0"/>
        <w:jc w:val="both"/>
        <w:textAlignment w:val="baseline"/>
        <w:rPr>
          <w:rFonts w:ascii="Century Gothic" w:hAnsi="Century Gothic"/>
          <w:sz w:val="24"/>
          <w:szCs w:val="20"/>
        </w:rPr>
      </w:pPr>
      <w:r>
        <w:rPr>
          <w:rFonts w:ascii="Century Gothic" w:hAnsi="Century Gothic"/>
          <w:sz w:val="24"/>
          <w:szCs w:val="20"/>
        </w:rPr>
        <w:tab/>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 Tenant</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 xml:space="preserve">Dear </w:t>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By our records you currently owe a total of $</w:t>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 xml:space="preserve"> in rental and related charges pursuant to the terms of the referenced lease by and between </w:t>
      </w:r>
      <w:r>
        <w:rPr>
          <w:rFonts w:ascii="Century Gothic" w:hAnsi="Century Gothic"/>
          <w:sz w:val="24"/>
          <w:szCs w:val="20"/>
          <w:u w:val="single"/>
        </w:rPr>
        <w:tab/>
      </w:r>
      <w:r>
        <w:rPr>
          <w:rFonts w:ascii="Century Gothic" w:hAnsi="Century Gothic"/>
          <w:sz w:val="24"/>
          <w:szCs w:val="20"/>
          <w:u w:val="single"/>
        </w:rPr>
        <w:tab/>
        <w:t>(Landlord)</w:t>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 xml:space="preserve"> and </w:t>
      </w:r>
      <w:r>
        <w:rPr>
          <w:rFonts w:ascii="Century Gothic" w:hAnsi="Century Gothic"/>
          <w:sz w:val="24"/>
          <w:szCs w:val="20"/>
          <w:u w:val="single"/>
        </w:rPr>
        <w:tab/>
      </w:r>
      <w:r>
        <w:rPr>
          <w:rFonts w:ascii="Century Gothic" w:hAnsi="Century Gothic"/>
          <w:sz w:val="24"/>
          <w:szCs w:val="20"/>
          <w:u w:val="single"/>
        </w:rPr>
        <w:tab/>
        <w:t>(Tenant)</w:t>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Consequently, I must request and demand that you pay forthwith by certified or cashier’s check the total balance of $</w:t>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 xml:space="preserve"> now due and owing to </w:t>
      </w:r>
      <w:r>
        <w:rPr>
          <w:rFonts w:ascii="Century Gothic" w:hAnsi="Century Gothic"/>
          <w:sz w:val="24"/>
          <w:szCs w:val="20"/>
          <w:u w:val="single"/>
        </w:rPr>
        <w:tab/>
      </w:r>
      <w:r>
        <w:rPr>
          <w:rFonts w:ascii="Century Gothic" w:hAnsi="Century Gothic"/>
          <w:sz w:val="24"/>
          <w:szCs w:val="20"/>
          <w:u w:val="single"/>
        </w:rPr>
        <w:tab/>
        <w:t>(Landlord)</w:t>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The Landlord does and will demand strict compliance with all term of the Lease, including but not limited to rent being due on or before the 1</w:t>
      </w:r>
      <w:r>
        <w:rPr>
          <w:rFonts w:ascii="Century Gothic" w:hAnsi="Century Gothic"/>
          <w:sz w:val="24"/>
          <w:szCs w:val="20"/>
          <w:vertAlign w:val="superscript"/>
        </w:rPr>
        <w:t>st</w:t>
      </w:r>
      <w:r>
        <w:rPr>
          <w:rFonts w:ascii="Century Gothic" w:hAnsi="Century Gothic"/>
          <w:sz w:val="24"/>
          <w:szCs w:val="20"/>
        </w:rPr>
        <w:t xml:space="preserve"> of each month.</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Also, pursuant to __</w:t>
      </w:r>
      <w:r>
        <w:rPr>
          <w:rFonts w:ascii="Century Gothic" w:hAnsi="Century Gothic"/>
          <w:sz w:val="24"/>
          <w:szCs w:val="20"/>
        </w:rPr>
        <w:t>(State)</w:t>
      </w:r>
      <w:bookmarkStart w:id="0" w:name="_GoBack"/>
      <w:bookmarkEnd w:id="0"/>
      <w:r>
        <w:rPr>
          <w:rFonts w:ascii="Century Gothic" w:hAnsi="Century Gothic"/>
          <w:sz w:val="24"/>
          <w:szCs w:val="20"/>
        </w:rPr>
        <w:t xml:space="preserve">__ Law, </w:t>
      </w:r>
      <w:r>
        <w:rPr>
          <w:rFonts w:ascii="Century Gothic" w:hAnsi="Century Gothic"/>
          <w:sz w:val="24"/>
          <w:szCs w:val="20"/>
          <w:u w:val="single"/>
        </w:rPr>
        <w:tab/>
      </w:r>
      <w:r>
        <w:rPr>
          <w:rFonts w:ascii="Century Gothic" w:hAnsi="Century Gothic"/>
          <w:sz w:val="24"/>
          <w:szCs w:val="20"/>
          <w:u w:val="single"/>
        </w:rPr>
        <w:tab/>
        <w:t>(Landlord)</w:t>
      </w:r>
      <w:r>
        <w:rPr>
          <w:rFonts w:ascii="Century Gothic" w:hAnsi="Century Gothic"/>
          <w:sz w:val="24"/>
          <w:szCs w:val="20"/>
          <w:u w:val="single"/>
        </w:rPr>
        <w:tab/>
      </w:r>
      <w:r>
        <w:rPr>
          <w:rFonts w:ascii="Century Gothic" w:hAnsi="Century Gothic"/>
          <w:sz w:val="24"/>
          <w:szCs w:val="20"/>
          <w:u w:val="single"/>
        </w:rPr>
        <w:tab/>
      </w:r>
      <w:r>
        <w:rPr>
          <w:rFonts w:ascii="Century Gothic" w:hAnsi="Century Gothic"/>
          <w:sz w:val="24"/>
          <w:szCs w:val="20"/>
        </w:rPr>
        <w:t xml:space="preserve"> hereby gives you notice that the provisions of the aforesaid lease relative to payment of attorney’s fees shall be enforced.  Therefore, you shall have ten (10) days from the date of your receipt of this letter to pay the outstanding rental and all other charges without assessment of such attorney’s fees.</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Further, if you do not cure your default immediately, we shall proceed with legal action to dispossess you of the premises.  Dispossession of the premises in no way relieves you of past, present, or future obligations under subject lease agreement.</w:t>
      </w:r>
    </w:p>
    <w:p>
      <w:pPr>
        <w:widowControl/>
        <w:overflowPunct w:val="0"/>
        <w:jc w:val="both"/>
        <w:textAlignment w:val="baseline"/>
        <w:rPr>
          <w:rFonts w:ascii="Century Gothic" w:hAnsi="Century Gothic"/>
          <w:sz w:val="24"/>
          <w:szCs w:val="20"/>
        </w:rPr>
      </w:pPr>
    </w:p>
    <w:p>
      <w:pPr>
        <w:widowControl/>
        <w:overflowPunct w:val="0"/>
        <w:jc w:val="both"/>
        <w:textAlignment w:val="baseline"/>
        <w:rPr>
          <w:rFonts w:ascii="Century Gothic" w:hAnsi="Century Gothic"/>
          <w:sz w:val="24"/>
          <w:szCs w:val="20"/>
        </w:rPr>
      </w:pPr>
      <w:r>
        <w:rPr>
          <w:rFonts w:ascii="Century Gothic" w:hAnsi="Century Gothic"/>
          <w:sz w:val="24"/>
          <w:szCs w:val="20"/>
        </w:rPr>
        <w:t>Yours truly,</w:t>
      </w:r>
    </w:p>
    <w:p>
      <w:pPr>
        <w:widowControl/>
        <w:overflowPunct w:val="0"/>
        <w:jc w:val="both"/>
        <w:textAlignment w:val="baseline"/>
        <w:rPr>
          <w:rFonts w:ascii="Century Gothic" w:hAnsi="Century Gothic"/>
          <w:sz w:val="24"/>
          <w:szCs w:val="20"/>
        </w:rPr>
      </w:pPr>
    </w:p>
    <w:p>
      <w:pPr>
        <w:pStyle w:val="Title"/>
        <w:rPr>
          <w:rFonts w:ascii="Century Gothic" w:hAnsi="Century Gothic"/>
          <w:sz w:val="21"/>
          <w:szCs w:val="21"/>
          <w:u w:val="single"/>
        </w:rPr>
      </w:pPr>
    </w:p>
    <w:sectPr>
      <w:headerReference w:type="even" r:id="rId7"/>
      <w:headerReference w:type="default" r:id="rId8"/>
      <w:footerReference w:type="default" r:id="rId9"/>
      <w:headerReference w:type="first" r:id="rId10"/>
      <w:footerReference w:type="first" r:id="rId11"/>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2</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5</w:t>
    </w:r>
    <w:r>
      <w:rPr>
        <w:rStyle w:val="PageNumber"/>
        <w:rFonts w:ascii="Century Gothic" w:hAnsi="Century Gothic"/>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2" o:spid="_x0000_s2058" type="#_x0000_t136" style="position:absolute;margin-left:0;margin-top:0;width:600.35pt;height:100.0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3" o:spid="_x0000_s2059" type="#_x0000_t136" style="position:absolute;margin-left:0;margin-top:0;width:600.35pt;height:100.05pt;rotation:315;z-index:-25165107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-209550</wp:posOffset>
              </wp:positionV>
              <wp:extent cx="6105525" cy="1581150"/>
              <wp:effectExtent l="0" t="0" r="2857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81150"/>
                      </a:xfrm>
                      <a:prstGeom prst="rect">
                        <a:avLst/>
                      </a:prstGeom>
                      <a:solidFill>
                        <a:srgbClr val="FFFFFF"/>
                      </a:solidFill>
                      <a:ln w="9525">
                        <a:solidFill>
                          <a:srgbClr val="000000"/>
                        </a:solidFill>
                        <a:miter lim="800000"/>
                        <a:headEnd/>
                        <a:tailEnd/>
                      </a:ln>
                    </wps:spPr>
                    <wps:txbx>
                      <w:txbxContent>
                        <w:p>
                          <w:pPr>
                            <w:jc w:val="both"/>
                            <w:rPr>
                              <w:rFonts w:ascii="Calibri" w:hAnsi="Calibri"/>
                              <w:color w:val="FF0000"/>
                              <w:sz w:val="22"/>
                              <w:szCs w:val="22"/>
                            </w:rPr>
                          </w:pPr>
                          <w:r>
                            <w:rPr>
                              <w:rFonts w:ascii="Calibri" w:hAnsi="Calibri"/>
                              <w:color w:val="FF0000"/>
                              <w:sz w:val="22"/>
                              <w:szCs w:val="22"/>
                            </w:rPr>
                            <w:t xml:space="preserve">DISCLAIMER: This document is provided by Wendt CRS, Inc. as a complimentary service and </w:t>
                          </w:r>
                          <w:r>
                            <w:rPr>
                              <w:rFonts w:ascii="Calibri" w:hAnsi="Calibri"/>
                              <w:smallCaps/>
                              <w:color w:val="FF0000"/>
                              <w:sz w:val="22"/>
                              <w:szCs w:val="22"/>
                              <w:u w:val="single"/>
                            </w:rPr>
                            <w:t>as an educational tool only</w:t>
                          </w:r>
                          <w:r>
                            <w:rPr>
                              <w:rFonts w:ascii="Calibri" w:hAnsi="Calibri"/>
                              <w:color w:val="FF0000"/>
                              <w:sz w:val="22"/>
                              <w:szCs w:val="22"/>
                            </w:rPr>
                            <w:t xml:space="preserv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9.55pt;margin-top:-16.5pt;width:480.75pt;height:1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">
              <v:textbox>
                <w:txbxContent>
                  <w:p>
                    <w:pPr>
                      <w:jc w:val="both"/>
                      <w:rPr>
                        <w:rFonts w:ascii="Calibri" w:hAnsi="Calibri"/>
                        <w:color w:val="FF0000"/>
                        <w:sz w:val="22"/>
                        <w:szCs w:val="22"/>
                      </w:rPr>
                    </w:pPr>
                    <w:r>
                      <w:rPr>
                        <w:rFonts w:ascii="Calibri" w:hAnsi="Calibri"/>
                        <w:color w:val="FF0000"/>
                        <w:sz w:val="22"/>
                        <w:szCs w:val="22"/>
                      </w:rPr>
                      <w:t xml:space="preserve">DISCLAIMER: This document is provided by Wendt CRS, Inc. as a complimentary service and </w:t>
                    </w:r>
                    <w:r>
                      <w:rPr>
                        <w:rFonts w:ascii="Calibri" w:hAnsi="Calibri"/>
                        <w:smallCaps/>
                        <w:color w:val="FF0000"/>
                        <w:sz w:val="22"/>
                        <w:szCs w:val="22"/>
                        <w:u w:val="single"/>
                      </w:rPr>
                      <w:t>as an educational tool only</w:t>
                    </w:r>
                    <w:r>
                      <w:rPr>
                        <w:rFonts w:ascii="Calibri" w:hAnsi="Calibri"/>
                        <w:color w:val="FF0000"/>
                        <w:sz w:val="22"/>
                        <w:szCs w:val="22"/>
                      </w:rPr>
                      <w:t xml:space="preserv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txbxContent>
              </v:textbox>
              <w10:wrap anchorx="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1" o:spid="_x0000_s2057" type="#_x0000_t136" style="position:absolute;margin-left:0;margin-top:0;width:600.35pt;height:100.0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C8D"/>
    <w:multiLevelType w:val="singleLevel"/>
    <w:tmpl w:val="804ED4FA"/>
    <w:lvl w:ilvl="0">
      <w:start w:val="1"/>
      <w:numFmt w:val="upperLetter"/>
      <w:lvlText w:val="%1."/>
      <w:lvlJc w:val="left"/>
      <w:pPr>
        <w:tabs>
          <w:tab w:val="num" w:pos="1080"/>
        </w:tabs>
        <w:ind w:left="1080" w:hanging="360"/>
      </w:pPr>
      <w:rPr>
        <w:rFonts w:hint="default"/>
      </w:rPr>
    </w:lvl>
  </w:abstractNum>
  <w:abstractNum w:abstractNumId="1" w15:restartNumberingAfterBreak="0">
    <w:nsid w:val="195D3388"/>
    <w:multiLevelType w:val="singleLevel"/>
    <w:tmpl w:val="AF221B54"/>
    <w:lvl w:ilvl="0">
      <w:start w:val="1"/>
      <w:numFmt w:val="upperLetter"/>
      <w:lvlText w:val="%1."/>
      <w:lvlJc w:val="left"/>
      <w:pPr>
        <w:tabs>
          <w:tab w:val="num" w:pos="1440"/>
        </w:tabs>
        <w:ind w:left="1440" w:hanging="720"/>
      </w:pPr>
      <w:rPr>
        <w:rFonts w:hint="default"/>
      </w:rPr>
    </w:lvl>
  </w:abstractNum>
  <w:abstractNum w:abstractNumId="2" w15:restartNumberingAfterBreak="0">
    <w:nsid w:val="2A081E24"/>
    <w:multiLevelType w:val="hybridMultilevel"/>
    <w:tmpl w:val="FC3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A0CC0"/>
    <w:multiLevelType w:val="singleLevel"/>
    <w:tmpl w:val="81B6C14E"/>
    <w:lvl w:ilvl="0">
      <w:start w:val="2"/>
      <w:numFmt w:val="decimal"/>
      <w:lvlText w:val="%1."/>
      <w:lvlJc w:val="left"/>
      <w:pPr>
        <w:tabs>
          <w:tab w:val="num" w:pos="1440"/>
        </w:tabs>
        <w:ind w:left="1440" w:hanging="720"/>
      </w:pPr>
      <w:rPr>
        <w:rFonts w:hint="default"/>
      </w:rPr>
    </w:lvl>
  </w:abstractNum>
  <w:abstractNum w:abstractNumId="4" w15:restartNumberingAfterBreak="0">
    <w:nsid w:val="4279591A"/>
    <w:multiLevelType w:val="singleLevel"/>
    <w:tmpl w:val="F80CA208"/>
    <w:lvl w:ilvl="0">
      <w:start w:val="4"/>
      <w:numFmt w:val="upperLetter"/>
      <w:lvlText w:val="%1."/>
      <w:lvlJc w:val="left"/>
      <w:pPr>
        <w:tabs>
          <w:tab w:val="num" w:pos="720"/>
        </w:tabs>
        <w:ind w:left="720" w:hanging="720"/>
      </w:pPr>
      <w:rPr>
        <w:rFonts w:hint="default"/>
        <w:b w:val="0"/>
      </w:rPr>
    </w:lvl>
  </w:abstractNum>
  <w:abstractNum w:abstractNumId="5" w15:restartNumberingAfterBreak="0">
    <w:nsid w:val="47083B64"/>
    <w:multiLevelType w:val="singleLevel"/>
    <w:tmpl w:val="4B94D6B8"/>
    <w:lvl w:ilvl="0">
      <w:start w:val="1"/>
      <w:numFmt w:val="decimal"/>
      <w:lvlText w:val="%1."/>
      <w:lvlJc w:val="left"/>
      <w:pPr>
        <w:tabs>
          <w:tab w:val="num" w:pos="0"/>
        </w:tabs>
        <w:ind w:left="0" w:hanging="630"/>
      </w:pPr>
      <w:rPr>
        <w:rFonts w:hint="default"/>
      </w:rPr>
    </w:lvl>
  </w:abstractNum>
  <w:abstractNum w:abstractNumId="6" w15:restartNumberingAfterBreak="0">
    <w:nsid w:val="486C08B3"/>
    <w:multiLevelType w:val="singleLevel"/>
    <w:tmpl w:val="FAAC51CC"/>
    <w:lvl w:ilvl="0">
      <w:start w:val="1"/>
      <w:numFmt w:val="decimal"/>
      <w:lvlText w:val="%1."/>
      <w:lvlJc w:val="left"/>
      <w:pPr>
        <w:tabs>
          <w:tab w:val="num" w:pos="1440"/>
        </w:tabs>
        <w:ind w:left="1440" w:hanging="720"/>
      </w:pPr>
      <w:rPr>
        <w:rFonts w:hint="default"/>
      </w:rPr>
    </w:lvl>
  </w:abstractNum>
  <w:abstractNum w:abstractNumId="7" w15:restartNumberingAfterBreak="0">
    <w:nsid w:val="564444C1"/>
    <w:multiLevelType w:val="singleLevel"/>
    <w:tmpl w:val="DB8E6EAE"/>
    <w:lvl w:ilvl="0">
      <w:start w:val="1"/>
      <w:numFmt w:val="decimal"/>
      <w:lvlText w:val="%1."/>
      <w:lvlJc w:val="left"/>
      <w:pPr>
        <w:tabs>
          <w:tab w:val="num" w:pos="720"/>
        </w:tabs>
        <w:ind w:left="720" w:hanging="720"/>
      </w:pPr>
      <w:rPr>
        <w:rFonts w:hint="default"/>
      </w:rPr>
    </w:lvl>
  </w:abstractNum>
  <w:abstractNum w:abstractNumId="8" w15:restartNumberingAfterBreak="0">
    <w:nsid w:val="68EB44AD"/>
    <w:multiLevelType w:val="singleLevel"/>
    <w:tmpl w:val="D3226F92"/>
    <w:lvl w:ilvl="0">
      <w:start w:val="1"/>
      <w:numFmt w:val="decimal"/>
      <w:lvlText w:val="%1."/>
      <w:lvlJc w:val="left"/>
      <w:pPr>
        <w:tabs>
          <w:tab w:val="num" w:pos="1440"/>
        </w:tabs>
        <w:ind w:left="1440" w:hanging="720"/>
      </w:pPr>
      <w:rPr>
        <w:rFonts w:hint="default"/>
      </w:rPr>
    </w:lvl>
  </w:abstractNum>
  <w:abstractNum w:abstractNumId="9" w15:restartNumberingAfterBreak="0">
    <w:nsid w:val="74A47C38"/>
    <w:multiLevelType w:val="hybridMultilevel"/>
    <w:tmpl w:val="452063C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3"/>
  </w:num>
  <w:num w:numId="4">
    <w:abstractNumId w:val="4"/>
  </w:num>
  <w:num w:numId="5">
    <w:abstractNumId w:val="8"/>
  </w:num>
  <w:num w:numId="6">
    <w:abstractNumId w:val="6"/>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1DA1B8D8-D784-407C-824C-BAD88A3F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200" w:lineRule="auto"/>
      <w:jc w:val="center"/>
      <w:outlineLvl w:val="0"/>
    </w:pPr>
    <w:rPr>
      <w:rFonts w:ascii="CG Times" w:hAnsi="CG Times"/>
      <w:snapToGrid w:val="0"/>
      <w:sz w:val="24"/>
      <w:u w:val="single"/>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pPr>
      <w:widowControl/>
      <w:autoSpaceDE/>
      <w:autoSpaceDN/>
      <w:adjustRightInd/>
      <w:spacing w:before="100" w:beforeAutospacing="1" w:after="100" w:afterAutospacing="1"/>
    </w:pPr>
    <w:rPr>
      <w:rFonts w:ascii="Times New Roman" w:hAnsi="Times New Roman"/>
      <w:color w:val="000000"/>
      <w:sz w:val="24"/>
    </w:rPr>
  </w:style>
  <w:style w:type="paragraph" w:styleId="Title">
    <w:name w:val="Title"/>
    <w:basedOn w:val="Normal"/>
    <w:link w:val="TitleChar"/>
    <w:qFormat/>
    <w:pPr>
      <w:widowControl/>
      <w:autoSpaceDE/>
      <w:autoSpaceDN/>
      <w:adjustRightInd/>
      <w:jc w:val="center"/>
    </w:pPr>
    <w:rPr>
      <w:rFonts w:ascii="Times New Roman" w:hAnsi="Times New Roman"/>
      <w:b/>
      <w:sz w:val="24"/>
      <w:szCs w:val="20"/>
    </w:rPr>
  </w:style>
  <w:style w:type="character" w:customStyle="1" w:styleId="TitleChar">
    <w:name w:val="Title Char"/>
    <w:link w:val="Title"/>
    <w:rPr>
      <w:b/>
      <w:sz w:val="24"/>
      <w:lang w:val="en-US"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link w:val="SubtitleChar"/>
    <w:qFormat/>
    <w:pPr>
      <w:widowControl/>
      <w:autoSpaceDE/>
      <w:autoSpaceDN/>
      <w:adjustRightInd/>
      <w:jc w:val="center"/>
    </w:pPr>
    <w:rPr>
      <w:rFonts w:ascii="Times New Roman" w:hAnsi="Times New Roman"/>
      <w:b/>
      <w:bCs/>
      <w:sz w:val="32"/>
      <w:u w:val="single"/>
    </w:rPr>
  </w:style>
  <w:style w:type="character" w:customStyle="1" w:styleId="SubtitleChar">
    <w:name w:val="Subtitle Char"/>
    <w:basedOn w:val="DefaultParagraphFont"/>
    <w:link w:val="Subtitle"/>
    <w:rPr>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LIMITED WARRANTY DEED</vt:lpstr>
    </vt:vector>
  </TitlesOfParts>
  <Company>Toshiba</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www.WendtCRS.com</dc:creator>
  <cp:keywords/>
  <dc:description/>
  <cp:lastModifiedBy>Atlanta</cp:lastModifiedBy>
  <cp:revision>3</cp:revision>
  <dcterms:created xsi:type="dcterms:W3CDTF">2016-11-19T21:24:00Z</dcterms:created>
  <dcterms:modified xsi:type="dcterms:W3CDTF">2016-11-19T21:25:00Z</dcterms:modified>
</cp:coreProperties>
</file>