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entury Gothic" w:eastAsia="Batang" w:hAnsi="Century Gothic"/>
          <w:sz w:val="24"/>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484505</wp:posOffset>
                </wp:positionV>
                <wp:extent cx="6062472" cy="1563624"/>
                <wp:effectExtent l="0" t="0" r="146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563624"/>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8.15pt;width:477.35pt;height:123.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">
                <v:textbo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anchory="page"/>
              </v:shape>
            </w:pict>
          </mc:Fallback>
        </mc:AlternateContent>
      </w:r>
    </w:p>
    <w:p>
      <w:pPr>
        <w:jc w:val="both"/>
        <w:rPr>
          <w:rFonts w:ascii="Calibri" w:hAnsi="Calibri"/>
          <w:color w:val="FF0000"/>
          <w:sz w:val="22"/>
          <w:szCs w:val="22"/>
        </w:rPr>
      </w:pPr>
      <w:r>
        <w:rPr>
          <w:rFonts w:ascii="Century Gothic" w:eastAsia="Batang" w:hAnsi="Century Gothic"/>
          <w:sz w:val="24"/>
          <w:szCs w:val="24"/>
        </w:rPr>
        <w:tab/>
      </w:r>
    </w:p>
    <w:p>
      <w:pPr>
        <w:tabs>
          <w:tab w:val="left" w:pos="1816"/>
        </w:tabs>
        <w:rPr>
          <w:rFonts w:ascii="Century Gothic" w:eastAsia="Batang" w:hAnsi="Century Gothic"/>
          <w:sz w:val="24"/>
          <w:szCs w:val="24"/>
        </w:rPr>
      </w:pPr>
    </w:p>
    <w:p>
      <w:pPr>
        <w:jc w:val="both"/>
        <w:rPr>
          <w:rFonts w:ascii="Century Gothic" w:hAnsi="Century Gothic"/>
          <w:sz w:val="16"/>
          <w:szCs w:val="16"/>
        </w:rPr>
      </w:pPr>
    </w:p>
    <w:p>
      <w:pPr>
        <w:jc w:val="both"/>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b/>
          <w:sz w:val="24"/>
          <w:szCs w:val="24"/>
        </w:rPr>
      </w:pPr>
    </w:p>
    <w:p>
      <w:pPr>
        <w:jc w:val="center"/>
        <w:rPr>
          <w:rFonts w:ascii="Century Gothic" w:hAnsi="Century Gothic"/>
          <w:b/>
          <w:sz w:val="24"/>
          <w:szCs w:val="24"/>
        </w:rPr>
      </w:pPr>
      <w:r>
        <w:rPr>
          <w:rFonts w:ascii="Century Gothic" w:hAnsi="Century Gothic"/>
          <w:b/>
          <w:sz w:val="24"/>
          <w:szCs w:val="24"/>
        </w:rPr>
        <w:t>LETTER OF INTENT FOR BUILD TO SUIT LEASE</w:t>
      </w:r>
    </w:p>
    <w:p>
      <w:pPr>
        <w:jc w:val="center"/>
        <w:rPr>
          <w:rFonts w:ascii="Century Gothic" w:hAnsi="Century Gothic"/>
          <w:b/>
          <w:sz w:val="24"/>
          <w:szCs w:val="24"/>
        </w:rPr>
      </w:pPr>
      <w:r>
        <w:rPr>
          <w:rFonts w:ascii="Century Gothic" w:hAnsi="Century Gothic"/>
          <w:b/>
          <w:sz w:val="24"/>
          <w:szCs w:val="24"/>
        </w:rPr>
        <w:t xml:space="preserve">DATE:          </w:t>
      </w:r>
    </w:p>
    <w:p>
      <w:pPr>
        <w:rPr>
          <w:rFonts w:ascii="Century Gothic" w:hAnsi="Century Gothic"/>
          <w:sz w:val="24"/>
          <w:szCs w:val="24"/>
        </w:rPr>
      </w:pPr>
    </w:p>
    <w:p>
      <w:pPr>
        <w:rPr>
          <w:rFonts w:ascii="Century Gothic" w:hAnsi="Century Gothic"/>
          <w:sz w:val="24"/>
          <w:szCs w:val="24"/>
        </w:rPr>
      </w:pPr>
    </w:p>
    <w:p>
      <w:pPr>
        <w:rPr>
          <w:rFonts w:ascii="Century Gothic" w:hAnsi="Century Gothic"/>
          <w:sz w:val="24"/>
          <w:szCs w:val="24"/>
        </w:rPr>
      </w:pPr>
      <w:r>
        <w:rPr>
          <w:rFonts w:ascii="Century Gothic" w:hAnsi="Century Gothic"/>
          <w:sz w:val="24"/>
          <w:szCs w:val="24"/>
        </w:rPr>
        <w:t>LANDLORD: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Name</w:t>
      </w:r>
    </w:p>
    <w:p>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Address</w:t>
      </w:r>
    </w:p>
    <w:p>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Contact Information</w:t>
      </w:r>
    </w:p>
    <w:p>
      <w:pPr>
        <w:tabs>
          <w:tab w:val="left" w:pos="0"/>
          <w:tab w:val="left" w:pos="720"/>
          <w:tab w:val="left" w:pos="1440"/>
          <w:tab w:val="left" w:pos="2160"/>
          <w:tab w:val="left" w:pos="2880"/>
          <w:tab w:val="left" w:pos="3600"/>
          <w:tab w:val="left" w:pos="4320"/>
          <w:tab w:val="left" w:pos="5040"/>
          <w:tab w:val="left" w:pos="5760"/>
          <w:tab w:val="left" w:pos="6480"/>
        </w:tabs>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rPr>
          <w:rFonts w:ascii="Century Gothic" w:hAnsi="Century Gothic"/>
          <w:sz w:val="24"/>
          <w:szCs w:val="24"/>
        </w:rPr>
      </w:pPr>
      <w:r>
        <w:rPr>
          <w:rFonts w:ascii="Century Gothic" w:hAnsi="Century Gothic"/>
          <w:sz w:val="24"/>
          <w:szCs w:val="24"/>
        </w:rPr>
        <w:t>TENANT: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Name</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Address</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Contact Information</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4"/>
          <w:szCs w:val="24"/>
        </w:rPr>
      </w:pPr>
    </w:p>
    <w:p>
      <w:pPr>
        <w:keepNext/>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outlineLvl w:val="0"/>
        <w:rPr>
          <w:rFonts w:ascii="Century Gothic" w:hAnsi="Century Gothic"/>
          <w:sz w:val="24"/>
          <w:szCs w:val="24"/>
        </w:rPr>
      </w:pPr>
      <w:r>
        <w:rPr>
          <w:rFonts w:ascii="Century Gothic" w:hAnsi="Century Gothic"/>
          <w:sz w:val="24"/>
          <w:szCs w:val="24"/>
        </w:rPr>
        <w:t>SPACE: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Approximately ________ square feet of land (actual square footage to be determined by Landlord's survey and inserted as Exhibit A), for the construction of a 0,000 (00’ x 00’) square-foot building as shown on Exhibit A-1.</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p>
    <w:p>
      <w:pPr>
        <w:keepNext/>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jc w:val="both"/>
        <w:outlineLvl w:val="2"/>
        <w:rPr>
          <w:rFonts w:ascii="Century Gothic" w:hAnsi="Century Gothic"/>
          <w:sz w:val="24"/>
          <w:szCs w:val="24"/>
        </w:rPr>
      </w:pPr>
      <w:r>
        <w:rPr>
          <w:rFonts w:ascii="Century Gothic" w:hAnsi="Century Gothic"/>
          <w:sz w:val="24"/>
          <w:szCs w:val="24"/>
        </w:rPr>
        <w:t>LOCATION: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w:t>
      </w:r>
      <w:proofErr w:type="gramStart"/>
      <w:r>
        <w:rPr>
          <w:rFonts w:ascii="Century Gothic" w:hAnsi="Century Gothic"/>
          <w:sz w:val="24"/>
          <w:szCs w:val="24"/>
        </w:rPr>
        <w:t>_(</w:t>
      </w:r>
      <w:proofErr w:type="gramEnd"/>
      <w:r>
        <w:rPr>
          <w:rFonts w:ascii="Century Gothic" w:hAnsi="Century Gothic"/>
          <w:sz w:val="24"/>
          <w:szCs w:val="24"/>
        </w:rPr>
        <w:t xml:space="preserve">Address)__________  </w:t>
      </w:r>
    </w:p>
    <w:p>
      <w:pPr>
        <w:widowControl w:val="0"/>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right="-270" w:hanging="2880"/>
        <w:jc w:val="both"/>
        <w:rPr>
          <w:rFonts w:ascii="Century Gothic" w:hAnsi="Century Gothic"/>
          <w:sz w:val="24"/>
          <w:szCs w:val="24"/>
        </w:rPr>
      </w:pPr>
      <w:r>
        <w:rPr>
          <w:rFonts w:ascii="Century Gothic" w:hAnsi="Century Gothic"/>
          <w:sz w:val="24"/>
          <w:szCs w:val="24"/>
        </w:rPr>
        <w:t>LEGAL DESCRIPTION:</w:t>
      </w:r>
      <w:r>
        <w:rPr>
          <w:rFonts w:ascii="Century Gothic" w:hAnsi="Century Gothic"/>
          <w:sz w:val="24"/>
          <w:szCs w:val="24"/>
        </w:rPr>
        <w:tab/>
        <w:t>To be provided and inserted as Exhibit A.</w:t>
      </w:r>
    </w:p>
    <w:p>
      <w:pPr>
        <w:tabs>
          <w:tab w:val="left" w:pos="0"/>
          <w:tab w:val="left" w:pos="720"/>
          <w:tab w:val="left" w:pos="1440"/>
          <w:tab w:val="left" w:pos="2160"/>
          <w:tab w:val="left" w:pos="2880"/>
          <w:tab w:val="left" w:pos="3600"/>
          <w:tab w:val="left" w:pos="4320"/>
          <w:tab w:val="left" w:pos="5040"/>
          <w:tab w:val="left" w:pos="5760"/>
          <w:tab w:val="left" w:pos="6480"/>
        </w:tabs>
        <w:ind w:right="-270"/>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color w:val="000000"/>
          <w:sz w:val="24"/>
          <w:szCs w:val="24"/>
        </w:rPr>
      </w:pPr>
      <w:r>
        <w:rPr>
          <w:rFonts w:ascii="Century Gothic" w:hAnsi="Century Gothic"/>
          <w:sz w:val="24"/>
          <w:szCs w:val="24"/>
        </w:rPr>
        <w:t>TERM: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color w:val="000000"/>
          <w:sz w:val="24"/>
          <w:szCs w:val="24"/>
        </w:rPr>
        <w:t>Twenty (20) years</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color w:val="000000"/>
          <w:sz w:val="24"/>
          <w:szCs w:val="24"/>
        </w:rPr>
      </w:pPr>
      <w:r>
        <w:rPr>
          <w:rFonts w:ascii="Century Gothic" w:hAnsi="Century Gothic"/>
          <w:sz w:val="24"/>
          <w:szCs w:val="24"/>
        </w:rPr>
        <w:t>OPTIONS: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color w:val="000000"/>
          <w:sz w:val="24"/>
          <w:szCs w:val="24"/>
        </w:rPr>
        <w:t>Three (3) options of Five (5) years each</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p>
    <w:tbl>
      <w:tblPr>
        <w:tblW w:w="0" w:type="auto"/>
        <w:tblLayout w:type="fixed"/>
        <w:tblLook w:val="0000" w:firstRow="0" w:lastRow="0" w:firstColumn="0" w:lastColumn="0" w:noHBand="0" w:noVBand="0"/>
      </w:tblPr>
      <w:tblGrid>
        <w:gridCol w:w="2898"/>
        <w:gridCol w:w="1440"/>
        <w:gridCol w:w="810"/>
        <w:gridCol w:w="1170"/>
        <w:gridCol w:w="1629"/>
        <w:gridCol w:w="1629"/>
      </w:tblGrid>
      <w:tr>
        <w:trPr>
          <w:cantSplit/>
        </w:trPr>
        <w:tc>
          <w:tcPr>
            <w:tcW w:w="2898"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RENT:</w:t>
            </w:r>
          </w:p>
        </w:tc>
        <w:tc>
          <w:tcPr>
            <w:tcW w:w="2250" w:type="dxa"/>
            <w:gridSpan w:val="2"/>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Initial Term –  Years</w:t>
            </w:r>
          </w:p>
        </w:tc>
        <w:tc>
          <w:tcPr>
            <w:tcW w:w="117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01 – 10 =</w:t>
            </w:r>
          </w:p>
        </w:tc>
        <w:tc>
          <w:tcPr>
            <w:tcW w:w="1629"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$________</w:t>
            </w:r>
          </w:p>
        </w:tc>
        <w:tc>
          <w:tcPr>
            <w:tcW w:w="1629"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per month</w:t>
            </w:r>
          </w:p>
        </w:tc>
      </w:tr>
      <w:tr>
        <w:trPr>
          <w:cantSplit/>
        </w:trPr>
        <w:tc>
          <w:tcPr>
            <w:tcW w:w="2898"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p>
        </w:tc>
        <w:tc>
          <w:tcPr>
            <w:tcW w:w="144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p>
        </w:tc>
        <w:tc>
          <w:tcPr>
            <w:tcW w:w="81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Years</w:t>
            </w:r>
          </w:p>
        </w:tc>
        <w:tc>
          <w:tcPr>
            <w:tcW w:w="117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11 – 20 =</w:t>
            </w:r>
          </w:p>
        </w:tc>
        <w:tc>
          <w:tcPr>
            <w:tcW w:w="1629"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$________</w:t>
            </w:r>
          </w:p>
        </w:tc>
        <w:tc>
          <w:tcPr>
            <w:tcW w:w="1629"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per month</w:t>
            </w:r>
          </w:p>
        </w:tc>
      </w:tr>
    </w:tbl>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p>
    <w:tbl>
      <w:tblPr>
        <w:tblW w:w="0" w:type="auto"/>
        <w:tblLayout w:type="fixed"/>
        <w:tblLook w:val="0000" w:firstRow="0" w:lastRow="0" w:firstColumn="0" w:lastColumn="0" w:noHBand="0" w:noVBand="0"/>
      </w:tblPr>
      <w:tblGrid>
        <w:gridCol w:w="2898"/>
        <w:gridCol w:w="2250"/>
        <w:gridCol w:w="1170"/>
        <w:gridCol w:w="1620"/>
        <w:gridCol w:w="1637"/>
      </w:tblGrid>
      <w:tr>
        <w:tc>
          <w:tcPr>
            <w:tcW w:w="2898"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OPTIONS:</w:t>
            </w:r>
          </w:p>
        </w:tc>
        <w:tc>
          <w:tcPr>
            <w:tcW w:w="225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First option years</w:t>
            </w:r>
          </w:p>
        </w:tc>
        <w:tc>
          <w:tcPr>
            <w:tcW w:w="117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21 – 25 =</w:t>
            </w:r>
          </w:p>
        </w:tc>
        <w:tc>
          <w:tcPr>
            <w:tcW w:w="162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$________</w:t>
            </w:r>
          </w:p>
        </w:tc>
        <w:tc>
          <w:tcPr>
            <w:tcW w:w="1637"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per month</w:t>
            </w:r>
          </w:p>
        </w:tc>
      </w:tr>
      <w:tr>
        <w:tc>
          <w:tcPr>
            <w:tcW w:w="2898"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p>
        </w:tc>
        <w:tc>
          <w:tcPr>
            <w:tcW w:w="2250" w:type="dxa"/>
          </w:tcPr>
          <w:p>
            <w:pPr>
              <w:keepNext/>
              <w:widowControl w:val="0"/>
              <w:tabs>
                <w:tab w:val="left" w:pos="5040"/>
                <w:tab w:val="left" w:pos="6480"/>
              </w:tabs>
              <w:jc w:val="both"/>
              <w:outlineLvl w:val="3"/>
              <w:rPr>
                <w:rFonts w:ascii="Century Gothic" w:hAnsi="Century Gothic"/>
                <w:color w:val="000000"/>
                <w:sz w:val="24"/>
                <w:szCs w:val="24"/>
              </w:rPr>
            </w:pPr>
            <w:r>
              <w:rPr>
                <w:rFonts w:ascii="Century Gothic" w:hAnsi="Century Gothic"/>
                <w:color w:val="000000"/>
                <w:sz w:val="24"/>
                <w:szCs w:val="24"/>
              </w:rPr>
              <w:t>Second option years</w:t>
            </w:r>
          </w:p>
        </w:tc>
        <w:tc>
          <w:tcPr>
            <w:tcW w:w="117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26 – 30 =</w:t>
            </w:r>
          </w:p>
        </w:tc>
        <w:tc>
          <w:tcPr>
            <w:tcW w:w="162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$________</w:t>
            </w:r>
          </w:p>
        </w:tc>
        <w:tc>
          <w:tcPr>
            <w:tcW w:w="1637"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per month</w:t>
            </w:r>
          </w:p>
        </w:tc>
      </w:tr>
      <w:tr>
        <w:tc>
          <w:tcPr>
            <w:tcW w:w="2898"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p>
        </w:tc>
        <w:tc>
          <w:tcPr>
            <w:tcW w:w="2250" w:type="dxa"/>
          </w:tcPr>
          <w:p>
            <w:pPr>
              <w:keepNext/>
              <w:widowControl w:val="0"/>
              <w:tabs>
                <w:tab w:val="left" w:pos="5040"/>
                <w:tab w:val="left" w:pos="6480"/>
              </w:tabs>
              <w:jc w:val="both"/>
              <w:outlineLvl w:val="3"/>
              <w:rPr>
                <w:rFonts w:ascii="Century Gothic" w:hAnsi="Century Gothic"/>
                <w:color w:val="000000"/>
                <w:sz w:val="24"/>
                <w:szCs w:val="24"/>
              </w:rPr>
            </w:pPr>
            <w:r>
              <w:rPr>
                <w:rFonts w:ascii="Century Gothic" w:hAnsi="Century Gothic"/>
                <w:color w:val="000000"/>
                <w:sz w:val="24"/>
                <w:szCs w:val="24"/>
              </w:rPr>
              <w:t>Third option years</w:t>
            </w:r>
          </w:p>
        </w:tc>
        <w:tc>
          <w:tcPr>
            <w:tcW w:w="117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31 – 35 =</w:t>
            </w:r>
          </w:p>
        </w:tc>
        <w:tc>
          <w:tcPr>
            <w:tcW w:w="1620"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$________</w:t>
            </w:r>
          </w:p>
        </w:tc>
        <w:tc>
          <w:tcPr>
            <w:tcW w:w="1637"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4"/>
                <w:szCs w:val="24"/>
              </w:rPr>
            </w:pPr>
            <w:r>
              <w:rPr>
                <w:rFonts w:ascii="Century Gothic" w:hAnsi="Century Gothic"/>
                <w:color w:val="000000"/>
                <w:sz w:val="24"/>
                <w:szCs w:val="24"/>
              </w:rPr>
              <w:t>per month</w:t>
            </w:r>
          </w:p>
        </w:tc>
      </w:tr>
    </w:tbl>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r>
        <w:rPr>
          <w:rFonts w:ascii="Century Gothic" w:hAnsi="Century Gothic"/>
          <w:sz w:val="24"/>
          <w:szCs w:val="24"/>
        </w:rPr>
        <w:lastRenderedPageBreak/>
        <w:t>PROPERTY EXPENSES:</w:t>
      </w:r>
      <w:r>
        <w:rPr>
          <w:rFonts w:ascii="Century Gothic" w:hAnsi="Century Gothic"/>
          <w:sz w:val="24"/>
          <w:szCs w:val="24"/>
        </w:rPr>
        <w:tab/>
        <w:t xml:space="preserve">Tenant shall be responsible for taxes and insurance on the building and maintenance and repair of the interior of its premises, pane glass, fire suppression system (if applicable), lighting, landscaped areas, general maintenance, repair and replacement of the parking lot, </w:t>
      </w:r>
      <w:r>
        <w:rPr>
          <w:rFonts w:ascii="Century Gothic" w:hAnsi="Century Gothic"/>
          <w:color w:val="000000"/>
          <w:sz w:val="24"/>
          <w:szCs w:val="24"/>
        </w:rPr>
        <w:t xml:space="preserve">conditioned upon Landlord constructing same with concrete.  </w:t>
      </w:r>
      <w:r>
        <w:rPr>
          <w:rFonts w:ascii="Century Gothic" w:hAnsi="Century Gothic"/>
          <w:color w:val="000000"/>
          <w:sz w:val="24"/>
          <w:szCs w:val="24"/>
          <w:u w:val="single"/>
        </w:rPr>
        <w:t>In the event Landlord constructs the parking lot with asphalt, then Landlord shall be solely responsible for all maintenance, repair and replacement of the parking lot.</w:t>
      </w:r>
      <w:r>
        <w:rPr>
          <w:rFonts w:ascii="Century Gothic" w:hAnsi="Century Gothic"/>
          <w:color w:val="000000"/>
          <w:sz w:val="24"/>
          <w:szCs w:val="24"/>
        </w:rPr>
        <w:t xml:space="preserve">  </w:t>
      </w:r>
      <w:r>
        <w:rPr>
          <w:rFonts w:ascii="Century Gothic" w:hAnsi="Century Gothic"/>
          <w:sz w:val="24"/>
          <w:szCs w:val="24"/>
        </w:rPr>
        <w:t>Unless specifically defined below as Landlord’s responsibility, Tenant shall be responsible for all other expenses and taxes with respect to the property, including, but not limited to, rent tax.  Tenant shall also be responsible for maintenance, repair, and replacement of the HVAC equipment upon Landlord turning over the warranties to Tenant.</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Landlord, at Landlord’s sole cost and expense, shall be responsible for foundations, floors (except floor coverings), slabs, exterior walls (excluding exterior painting), structural systems of the building, load bearing wall, roof, roof structure, and utility systems to the point of distribution.</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All items which are Tenant's responsibility are to be warranted by Landlord for the first twelve (12) months of the lease term.</w:t>
      </w:r>
    </w:p>
    <w:p>
      <w:pPr>
        <w:tabs>
          <w:tab w:val="left" w:pos="0"/>
          <w:tab w:val="left" w:pos="720"/>
          <w:tab w:val="left" w:pos="1440"/>
          <w:tab w:val="left" w:pos="2160"/>
          <w:tab w:val="left" w:pos="2880"/>
          <w:tab w:val="left" w:pos="3600"/>
          <w:tab w:val="left" w:pos="4320"/>
          <w:tab w:val="left" w:pos="5040"/>
          <w:tab w:val="left" w:pos="5760"/>
          <w:tab w:val="left" w:pos="648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r>
        <w:rPr>
          <w:rFonts w:ascii="Century Gothic" w:hAnsi="Century Gothic"/>
          <w:sz w:val="24"/>
          <w:szCs w:val="24"/>
        </w:rPr>
        <w:t>LEASE/RENT START:</w:t>
      </w:r>
      <w:r>
        <w:rPr>
          <w:rFonts w:ascii="Century Gothic" w:hAnsi="Century Gothic"/>
          <w:sz w:val="24"/>
          <w:szCs w:val="24"/>
        </w:rPr>
        <w:tab/>
      </w:r>
      <w:r>
        <w:rPr>
          <w:rFonts w:ascii="Century Gothic" w:hAnsi="Century Gothic"/>
          <w:sz w:val="24"/>
          <w:szCs w:val="24"/>
        </w:rPr>
        <w:tab/>
        <w:t>The earlier of:  (a) sixty (60) days after Substantial Completion (as defined in the Work Letter Agreement attached hereto as Exhibit B), or (b) the day Tenant opens for business.</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p>
    <w:p>
      <w:pPr>
        <w:widowControl w:val="0"/>
        <w:ind w:left="2880" w:hanging="2880"/>
        <w:jc w:val="both"/>
        <w:rPr>
          <w:rFonts w:ascii="Century Gothic" w:hAnsi="Century Gothic"/>
          <w:sz w:val="24"/>
          <w:szCs w:val="24"/>
        </w:rPr>
      </w:pPr>
      <w:r>
        <w:rPr>
          <w:rFonts w:ascii="Century Gothic" w:hAnsi="Century Gothic"/>
          <w:sz w:val="24"/>
          <w:szCs w:val="24"/>
        </w:rPr>
        <w:t>CONSTRUCTION:</w:t>
      </w:r>
      <w:r>
        <w:rPr>
          <w:rFonts w:ascii="Century Gothic" w:hAnsi="Century Gothic"/>
          <w:sz w:val="24"/>
          <w:szCs w:val="24"/>
        </w:rPr>
        <w:tab/>
        <w:t>At Landlord’s sole cost and expense, Landlord shall demolish and remove the existing building(s) in their entirety, including slabs, footings and foundations, remove all trees and Landlord shall build the improvements to Tenant’s needs, pursuant to the specifications attached as Exhibit H.  Landlord shall prepare the civil site drawings and the site utility plans for the Tenant’s _________ square-foot building as shown on the attached Exhibit A-2.  Tenant shall have the right to review and approve said plans prior to submittal for a building permit.  Said plans and construction shall adhere to the specifications attached as Exhibit B.  Tenant shall have prepared the architectural plans, including the HVAC, and plumbing plan for submittal to the Landlord to use in obtaining the building permit. Landlord shall obtain borings to provide Tenant with Geological Testing Results showing the structural integrity of the soils for Tenant’s use in preparing the Building Plans.</w:t>
      </w:r>
    </w:p>
    <w:p>
      <w:pPr>
        <w:tabs>
          <w:tab w:val="left" w:pos="0"/>
          <w:tab w:val="left" w:pos="720"/>
          <w:tab w:val="left" w:pos="1440"/>
          <w:tab w:val="left" w:pos="2160"/>
          <w:tab w:val="left" w:pos="2880"/>
          <w:tab w:val="left" w:pos="3600"/>
          <w:tab w:val="left" w:pos="4320"/>
          <w:tab w:val="left" w:pos="5040"/>
          <w:tab w:val="left" w:pos="5760"/>
          <w:tab w:val="left" w:pos="648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r>
        <w:rPr>
          <w:rFonts w:ascii="Century Gothic" w:hAnsi="Century Gothic"/>
          <w:sz w:val="24"/>
          <w:szCs w:val="24"/>
        </w:rPr>
        <w:lastRenderedPageBreak/>
        <w:t>LEASE FORM:</w:t>
      </w:r>
      <w:r>
        <w:rPr>
          <w:rFonts w:ascii="Century Gothic" w:hAnsi="Century Gothic"/>
          <w:sz w:val="24"/>
          <w:szCs w:val="24"/>
        </w:rPr>
        <w:tab/>
      </w:r>
      <w:r>
        <w:rPr>
          <w:rFonts w:ascii="Century Gothic" w:hAnsi="Century Gothic"/>
          <w:sz w:val="24"/>
          <w:szCs w:val="24"/>
        </w:rPr>
        <w:tab/>
      </w:r>
      <w:r>
        <w:rPr>
          <w:rFonts w:ascii="Century Gothic" w:hAnsi="Century Gothic"/>
          <w:color w:val="000000"/>
          <w:sz w:val="24"/>
          <w:szCs w:val="24"/>
        </w:rPr>
        <w:t>To be provided by the Tenant for Landlord review and approval.</w:t>
      </w:r>
    </w:p>
    <w:p>
      <w:pPr>
        <w:tabs>
          <w:tab w:val="left" w:pos="0"/>
          <w:tab w:val="left" w:pos="720"/>
          <w:tab w:val="left" w:pos="1440"/>
          <w:tab w:val="left" w:pos="2160"/>
          <w:tab w:val="left" w:pos="2880"/>
          <w:tab w:val="left" w:pos="3600"/>
          <w:tab w:val="left" w:pos="4320"/>
          <w:tab w:val="left" w:pos="5040"/>
          <w:tab w:val="left" w:pos="5760"/>
          <w:tab w:val="left" w:pos="648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r>
        <w:rPr>
          <w:rFonts w:ascii="Century Gothic" w:hAnsi="Century Gothic"/>
          <w:sz w:val="24"/>
          <w:szCs w:val="24"/>
        </w:rPr>
        <w:t>WARRANTIES:</w:t>
      </w:r>
      <w:r>
        <w:rPr>
          <w:rFonts w:ascii="Century Gothic" w:hAnsi="Century Gothic"/>
          <w:sz w:val="24"/>
          <w:szCs w:val="24"/>
        </w:rPr>
        <w:tab/>
      </w:r>
      <w:r>
        <w:rPr>
          <w:rFonts w:ascii="Century Gothic" w:hAnsi="Century Gothic"/>
          <w:sz w:val="24"/>
          <w:szCs w:val="24"/>
        </w:rPr>
        <w:tab/>
        <w:t>Landlord represents, to the best of its knowledge, that there are no hazardous substances in or on the property.</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r>
        <w:rPr>
          <w:rFonts w:ascii="Century Gothic" w:hAnsi="Century Gothic"/>
          <w:sz w:val="24"/>
          <w:szCs w:val="24"/>
        </w:rPr>
        <w:t>OWNERSHIP:</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Landlord has executed binding contracts (the “Contracts”) for the acquisition of the Demised Premises.</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color w:val="000000"/>
          <w:sz w:val="24"/>
          <w:szCs w:val="24"/>
        </w:rPr>
      </w:pPr>
      <w:r>
        <w:rPr>
          <w:rFonts w:ascii="Century Gothic" w:hAnsi="Century Gothic"/>
          <w:color w:val="000000"/>
          <w:sz w:val="24"/>
          <w:szCs w:val="24"/>
        </w:rPr>
        <w:t>MUTUAL ACCESS</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r>
        <w:rPr>
          <w:rFonts w:ascii="Century Gothic" w:hAnsi="Century Gothic"/>
          <w:color w:val="000000"/>
          <w:sz w:val="24"/>
          <w:szCs w:val="24"/>
        </w:rPr>
        <w:t>EASEMENT:</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Landlord shall provide Tenant with </w:t>
      </w:r>
      <w:r>
        <w:rPr>
          <w:rFonts w:ascii="Century Gothic" w:hAnsi="Century Gothic"/>
          <w:sz w:val="24"/>
          <w:szCs w:val="24"/>
        </w:rPr>
        <w:t xml:space="preserve">a Mutual Access Easement Agreement(s) for the benefit of Tenant, granting Tenant the right of access over all paved and improved areas shown cross-hatched on the attached Exhibit A-3.  Tenant shall prepare said agreement for </w:t>
      </w:r>
      <w:r>
        <w:rPr>
          <w:rFonts w:ascii="Century Gothic" w:hAnsi="Century Gothic"/>
          <w:color w:val="000000"/>
          <w:sz w:val="24"/>
          <w:szCs w:val="24"/>
        </w:rPr>
        <w:t>Landlord</w:t>
      </w:r>
      <w:r>
        <w:rPr>
          <w:rFonts w:ascii="Century Gothic" w:hAnsi="Century Gothic"/>
          <w:sz w:val="24"/>
          <w:szCs w:val="24"/>
        </w:rPr>
        <w:t>’s review and approval prior to execution and recording.</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b/>
          <w:snapToGrid w:val="0"/>
          <w:color w:val="000000"/>
          <w:sz w:val="24"/>
          <w:szCs w:val="24"/>
        </w:rPr>
      </w:pPr>
      <w:r>
        <w:rPr>
          <w:rFonts w:ascii="Century Gothic" w:hAnsi="Century Gothic"/>
          <w:b/>
          <w:sz w:val="24"/>
          <w:szCs w:val="24"/>
        </w:rPr>
        <w:t>NON-BINDING</w:t>
      </w: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ab/>
      </w:r>
      <w:r>
        <w:rPr>
          <w:rFonts w:ascii="Century Gothic" w:hAnsi="Century Gothic"/>
          <w:b/>
          <w:snapToGrid w:val="0"/>
          <w:color w:val="000000"/>
          <w:sz w:val="24"/>
          <w:szCs w:val="24"/>
        </w:rPr>
        <w:t>It is the express intent of the parties that this Letter of Intent is not an offer to lease. This LOI is for discussion purposes and the parties agree that it is not binding on either party in any way, except for the limited basis of the Landlord agrees to not negotiate with any other party for 30 days from the date of Execution of this LOI. The parties can only be bound by a mutually agreed upon and executed lease.</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b/>
          <w:snapToGrid w:val="0"/>
          <w:color w:val="000000"/>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b/>
          <w:snapToGrid w:val="0"/>
          <w:color w:val="000000"/>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This proposal is subject to Landlord obtaining approval from the City of ______________________ a building permit and Certificate of Occupancy for a 0,000 square-foot building and upon the property being zoned for Tenant’s intended use. </w:t>
      </w: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s>
        <w:ind w:left="2880" w:hanging="2880"/>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r>
        <w:rPr>
          <w:rFonts w:ascii="Century Gothic" w:hAnsi="Century Gothic"/>
          <w:sz w:val="24"/>
          <w:szCs w:val="24"/>
        </w:rPr>
        <w:t>Submitted this _____ day of _____________, 20__, by _____________________</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u w:val="single"/>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Century Gothic" w:hAnsi="Century Gothic"/>
          <w:sz w:val="24"/>
          <w:szCs w:val="24"/>
        </w:rPr>
      </w:pPr>
      <w:r>
        <w:rPr>
          <w:rFonts w:ascii="Century Gothic" w:hAnsi="Century Gothic"/>
          <w:sz w:val="24"/>
          <w:szCs w:val="24"/>
        </w:rPr>
        <w:t xml:space="preserve">By: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Century Gothic" w:hAnsi="Century Gothic"/>
          <w:sz w:val="24"/>
          <w:szCs w:val="24"/>
        </w:rPr>
      </w:pPr>
      <w:r>
        <w:rPr>
          <w:rFonts w:ascii="Century Gothic" w:hAnsi="Century Gothic"/>
          <w:sz w:val="24"/>
          <w:szCs w:val="24"/>
        </w:rPr>
        <w:t xml:space="preserve">Its: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r>
        <w:rPr>
          <w:rFonts w:ascii="Century Gothic" w:hAnsi="Century Gothic"/>
          <w:sz w:val="24"/>
          <w:szCs w:val="24"/>
        </w:rPr>
        <w:t xml:space="preserve">Accepted this _____ day of ______________, 20__, by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z w:val="24"/>
          <w:szCs w:val="24"/>
          <w:u w:val="single"/>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Century Gothic" w:hAnsi="Century Gothic"/>
          <w:sz w:val="24"/>
          <w:szCs w:val="24"/>
          <w:u w:val="single"/>
        </w:rPr>
      </w:pPr>
      <w:r>
        <w:rPr>
          <w:rFonts w:ascii="Century Gothic" w:hAnsi="Century Gothic"/>
          <w:sz w:val="24"/>
          <w:szCs w:val="24"/>
        </w:rPr>
        <w:t xml:space="preserve">By: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Century Gothic" w:hAnsi="Century Gothic"/>
          <w:sz w:val="24"/>
          <w:szCs w:val="24"/>
          <w:u w:val="single"/>
        </w:rPr>
      </w:pPr>
      <w:r>
        <w:rPr>
          <w:rFonts w:ascii="Century Gothic" w:hAnsi="Century Gothic"/>
          <w:sz w:val="24"/>
          <w:szCs w:val="24"/>
        </w:rPr>
        <w:t xml:space="preserve">Its: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pPr>
        <w:autoSpaceDE w:val="0"/>
        <w:autoSpaceDN w:val="0"/>
        <w:adjustRightInd w:val="0"/>
        <w:jc w:val="both"/>
        <w:rPr>
          <w:rFonts w:ascii="Times New Roman" w:hAnsi="Times New Roman"/>
          <w:sz w:val="22"/>
          <w:szCs w:val="22"/>
        </w:rPr>
      </w:pPr>
      <w:bookmarkStart w:id="0" w:name="_GoBack"/>
      <w:bookmarkEnd w:id="0"/>
    </w:p>
    <w:sectPr>
      <w:headerReference w:type="even" r:id="rId6"/>
      <w:headerReference w:type="default" r:id="rId7"/>
      <w:footerReference w:type="even" r:id="rId8"/>
      <w:footerReference w:type="default" r:id="rId9"/>
      <w:headerReference w:type="first" r:id="rId10"/>
      <w:footerReference w:type="first" r:id="rId11"/>
      <w:pgSz w:w="12241" w:h="15842"/>
      <w:pgMar w:top="720" w:right="1225" w:bottom="360" w:left="114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3" o:spid="_x0000_s2050" type="#_x0000_t136" style="position:absolute;margin-left:0;margin-top:0;width:596.6pt;height:99.4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4" o:spid="_x0000_s2051" type="#_x0000_t136" style="position:absolute;margin-left:0;margin-top:0;width:596.6pt;height:99.4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2" o:spid="_x0000_s2049" type="#_x0000_t136" style="position:absolute;margin-left:0;margin-top:0;width:596.6pt;height:99.4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523F8A5-F5FE-48C6-A0D6-E36EA17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rial" w:hAnsi="Arial"/>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 HAVE AND TO HOLD the said bargained premises, together with all and singular the rights, mem¬bers and appurtenances thereof (together with heating, plumbing, lighting</vt:lpstr>
    </vt:vector>
  </TitlesOfParts>
  <Company>www.WendtCRS.com</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HAVE AND TO HOLD the said bargained premises, together with all and singular the rights, mem¬bers and appurtenances thereof (together with heating, plumbing, lighting</dc:title>
  <dc:subject/>
  <dc:creator>Michael D. Wendt</dc:creator>
  <cp:keywords/>
  <dc:description/>
  <cp:lastModifiedBy>Atlanta</cp:lastModifiedBy>
  <cp:revision>2</cp:revision>
  <dcterms:created xsi:type="dcterms:W3CDTF">2016-11-21T13:11:00Z</dcterms:created>
  <dcterms:modified xsi:type="dcterms:W3CDTF">2016-11-21T13:11:00Z</dcterms:modified>
</cp:coreProperties>
</file>